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«КУЛЫНДИНСКИЙ ВЕСТНИК»</w:t>
      </w:r>
    </w:p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Печатный орган МО Новокулындинского сельсовета</w:t>
      </w:r>
    </w:p>
    <w:p w:rsidR="0085641C" w:rsidRPr="00DC327A" w:rsidRDefault="0085641C" w:rsidP="0085641C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  <w:r w:rsidRPr="00DC327A">
        <w:rPr>
          <w:b/>
          <w:i/>
          <w:sz w:val="26"/>
          <w:szCs w:val="26"/>
        </w:rPr>
        <w:t>Выпуск №</w:t>
      </w:r>
      <w:r w:rsidR="00803E25">
        <w:rPr>
          <w:b/>
          <w:i/>
          <w:sz w:val="26"/>
          <w:szCs w:val="26"/>
        </w:rPr>
        <w:t xml:space="preserve"> </w:t>
      </w:r>
      <w:r w:rsidR="00251B41">
        <w:rPr>
          <w:b/>
          <w:i/>
          <w:sz w:val="26"/>
          <w:szCs w:val="26"/>
        </w:rPr>
        <w:t>13</w:t>
      </w:r>
      <w:r w:rsidRPr="00DC327A">
        <w:rPr>
          <w:b/>
          <w:i/>
          <w:sz w:val="26"/>
          <w:szCs w:val="26"/>
        </w:rPr>
        <w:t xml:space="preserve"> от </w:t>
      </w:r>
      <w:r w:rsidR="00251B41">
        <w:rPr>
          <w:b/>
          <w:i/>
          <w:sz w:val="26"/>
          <w:szCs w:val="26"/>
        </w:rPr>
        <w:t>26</w:t>
      </w:r>
      <w:r w:rsidRPr="00DC327A">
        <w:rPr>
          <w:b/>
          <w:i/>
          <w:sz w:val="26"/>
          <w:szCs w:val="26"/>
        </w:rPr>
        <w:t>.0</w:t>
      </w:r>
      <w:r w:rsidR="00C4582B">
        <w:rPr>
          <w:b/>
          <w:i/>
          <w:sz w:val="26"/>
          <w:szCs w:val="26"/>
        </w:rPr>
        <w:t>6</w:t>
      </w:r>
      <w:r w:rsidRPr="00DC327A">
        <w:rPr>
          <w:b/>
          <w:i/>
          <w:sz w:val="26"/>
          <w:szCs w:val="26"/>
        </w:rPr>
        <w:t>.2019г.</w:t>
      </w:r>
    </w:p>
    <w:p w:rsidR="00AE325E" w:rsidRDefault="00AE325E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</w:p>
    <w:p w:rsidR="002457D4" w:rsidRPr="002457D4" w:rsidRDefault="00C552C1" w:rsidP="002457D4">
      <w:pPr>
        <w:spacing w:after="0" w:line="240" w:lineRule="auto"/>
        <w:ind w:firstLine="59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Налоговые органы разъясняют, в</w:t>
      </w:r>
      <w:r w:rsidR="00251B4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каких случаях теплицы и другие </w:t>
      </w:r>
      <w:proofErr w:type="spellStart"/>
      <w:r w:rsidR="00251B4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хозпостройки</w:t>
      </w:r>
      <w:proofErr w:type="spellEnd"/>
      <w:r w:rsidR="00251B4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физлиц облагаются налогом</w:t>
      </w:r>
    </w:p>
    <w:p w:rsidR="002457D4" w:rsidRPr="002457D4" w:rsidRDefault="002457D4" w:rsidP="00C552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положениями статьи 400, пункта 2 статьи 408 Налогового кодекса Российской Федерации налогом на имущество физических лиц облагаются только те хозяйственные постройки, сведения о которых представлены в налоговые органы органами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Единого государственного реестра недвижимости или были представлены в налоговые органы из БТИ.</w:t>
      </w: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число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хозпостроек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входить хозяйственные, бытовые, подсобные капитальные строения, вспомогательные сооружения, в том числе летние кухни, бани и иные аналогичные объекты недвижимости. Жилые помещения и гаражи не являются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хозпостройками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облагаются налогом как самостоятельная недвижимость (разъяснения Минфина России от 16.05.2017 № 03-05-04-01/29325 доведены до налоговых органов письмом ФНС России от 17.05.2017 № БС-4-21/9186@).</w:t>
      </w: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Владелец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хозпостройки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 определяет, нужно ему обращаться в органы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</w:t>
      </w:r>
      <w:bookmarkStart w:id="0" w:name="_GoBack"/>
      <w:bookmarkEnd w:id="0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реестра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ее регистрации в качестве недвижимости в ЕГРН или нет. Для внесения в ЕГРН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хозпостройка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должна отвечать признакам недвижимости: быть прочно связана с землей, а ее перемещение без несоразмерного ущерба ее назначению невозможно (пункт 1 статьи 130 Гражданского кодекса Российской Федерации).</w:t>
      </w: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Хозпостройки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не относятся к недвижимости, а также объекты движимого имущества в ЕГРН не регистрируются (статья 131 Гражданского кодекса Российской Федерации) и вышеуказанным налогом не облагаются. Речь идет, в частности, о не имеющих капитального фундамента теплицах, сборно-разборных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хозблоках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бытовках, навесах, некапитальных временных строениях и т.п.</w:t>
      </w: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хозпостройка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зарегистрирована в ЕГРН, но ее площадь не более 50 </w:t>
      </w:r>
      <w:proofErr w:type="spellStart"/>
      <w:proofErr w:type="gram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 налог с нее не взимается. Льгота применяется только для одной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хозпостройки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(независимо от её расположения в пределах страны). Основное условие – постройка не используется в предпринимательской деятельности (подпункт 15 пункта 1, пункты 2-5 статьи 407 Налогового кодекса).</w:t>
      </w:r>
    </w:p>
    <w:p w:rsidR="00C552C1" w:rsidRPr="00C552C1" w:rsidRDefault="00C552C1" w:rsidP="00C552C1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налогу (например, в отношении неограниченного числа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хозпостроек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пределах муниципального образования или на </w:t>
      </w:r>
      <w:proofErr w:type="spell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хозпостройки</w:t>
      </w:r>
      <w:proofErr w:type="spell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площадью более 50 </w:t>
      </w:r>
      <w:proofErr w:type="spellStart"/>
      <w:proofErr w:type="gramStart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C55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Ознакомиться с перечнем налоговых льгот можно в сервисе «Справочная информация о ставках и льготах по имущественным налогам» на сайте ФНС России nalog.ru.</w:t>
      </w:r>
    </w:p>
    <w:p w:rsidR="003A4400" w:rsidRDefault="003A4400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52C1" w:rsidRDefault="00C552C1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C552C1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7028D"/>
    <w:rsid w:val="00626831"/>
    <w:rsid w:val="006E6E58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D1F2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2019-06-26T07:59:00Z</cp:lastPrinted>
  <dcterms:created xsi:type="dcterms:W3CDTF">2019-01-14T03:31:00Z</dcterms:created>
  <dcterms:modified xsi:type="dcterms:W3CDTF">2019-06-26T08:00:00Z</dcterms:modified>
</cp:coreProperties>
</file>